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754BC" w:rsidRPr="006754BC" w:rsidTr="006754BC">
        <w:trPr>
          <w:tblCellSpacing w:w="0" w:type="dxa"/>
        </w:trPr>
        <w:tc>
          <w:tcPr>
            <w:tcW w:w="3348"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jc w:val="center"/>
              <w:rPr>
                <w:rFonts w:ascii="Times New Roman" w:eastAsia="Times New Roman" w:hAnsi="Times New Roman" w:cs="Times New Roman"/>
                <w:color w:val="000000"/>
                <w:sz w:val="28"/>
                <w:szCs w:val="28"/>
              </w:rPr>
            </w:pPr>
            <w:r w:rsidRPr="006754BC">
              <w:rPr>
                <w:rFonts w:ascii="Times New Roman" w:eastAsia="Times New Roman" w:hAnsi="Times New Roman" w:cs="Times New Roman"/>
                <w:b/>
                <w:bCs/>
                <w:color w:val="000000"/>
                <w:sz w:val="28"/>
                <w:szCs w:val="28"/>
              </w:rPr>
              <w:t>BỘ TÀI CHÍNH</w:t>
            </w:r>
            <w:r w:rsidRPr="006754BC">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jc w:val="center"/>
              <w:rPr>
                <w:rFonts w:ascii="Times New Roman" w:eastAsia="Times New Roman" w:hAnsi="Times New Roman" w:cs="Times New Roman"/>
                <w:color w:val="000000"/>
                <w:sz w:val="28"/>
                <w:szCs w:val="28"/>
              </w:rPr>
            </w:pPr>
            <w:r w:rsidRPr="006754BC">
              <w:rPr>
                <w:rFonts w:ascii="Times New Roman" w:eastAsia="Times New Roman" w:hAnsi="Times New Roman" w:cs="Times New Roman"/>
                <w:b/>
                <w:bCs/>
                <w:color w:val="000000"/>
                <w:sz w:val="28"/>
                <w:szCs w:val="28"/>
              </w:rPr>
              <w:t>CỘNG HÒA XÃ HỘI CHỦ NGHĨA VIỆT NAM</w:t>
            </w:r>
            <w:r w:rsidRPr="006754BC">
              <w:rPr>
                <w:rFonts w:ascii="Times New Roman" w:eastAsia="Times New Roman" w:hAnsi="Times New Roman" w:cs="Times New Roman"/>
                <w:b/>
                <w:bCs/>
                <w:color w:val="000000"/>
                <w:sz w:val="28"/>
                <w:szCs w:val="28"/>
              </w:rPr>
              <w:br/>
              <w:t>Độc lập - Tự do - Hạnh phúc </w:t>
            </w:r>
            <w:r w:rsidRPr="006754BC">
              <w:rPr>
                <w:rFonts w:ascii="Times New Roman" w:eastAsia="Times New Roman" w:hAnsi="Times New Roman" w:cs="Times New Roman"/>
                <w:b/>
                <w:bCs/>
                <w:color w:val="000000"/>
                <w:sz w:val="28"/>
                <w:szCs w:val="28"/>
              </w:rPr>
              <w:br/>
              <w:t>---------------</w:t>
            </w:r>
          </w:p>
        </w:tc>
      </w:tr>
      <w:tr w:rsidR="006754BC" w:rsidRPr="006754BC" w:rsidTr="006754BC">
        <w:trPr>
          <w:tblCellSpacing w:w="0" w:type="dxa"/>
        </w:trPr>
        <w:tc>
          <w:tcPr>
            <w:tcW w:w="3348"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jc w:val="center"/>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rPr>
              <w:t>Số: 18/2019/TT-BTC</w:t>
            </w:r>
          </w:p>
        </w:tc>
        <w:tc>
          <w:tcPr>
            <w:tcW w:w="5508"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jc w:val="righ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Hà Nội, ngày 03 tháng 4 năm 2019</w:t>
            </w:r>
          </w:p>
        </w:tc>
      </w:tr>
    </w:tbl>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rPr>
        <w:t> </w:t>
      </w:r>
    </w:p>
    <w:p w:rsidR="006754BC" w:rsidRPr="006754BC" w:rsidRDefault="006754BC" w:rsidP="006754B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754BC">
        <w:rPr>
          <w:rFonts w:ascii="Times New Roman" w:eastAsia="Times New Roman" w:hAnsi="Times New Roman" w:cs="Times New Roman"/>
          <w:b/>
          <w:bCs/>
          <w:color w:val="000000"/>
          <w:sz w:val="28"/>
          <w:szCs w:val="28"/>
        </w:rPr>
        <w:t>THÔNG TƯ</w:t>
      </w:r>
      <w:bookmarkEnd w:id="0"/>
    </w:p>
    <w:p w:rsidR="006754BC" w:rsidRPr="006754BC" w:rsidRDefault="006754BC" w:rsidP="006754B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754BC">
        <w:rPr>
          <w:rFonts w:ascii="Times New Roman" w:eastAsia="Times New Roman" w:hAnsi="Times New Roman" w:cs="Times New Roman"/>
          <w:color w:val="000000"/>
          <w:sz w:val="28"/>
          <w:szCs w:val="28"/>
        </w:rPr>
        <w:t>BÃI BỎ THÔNG TƯ SỐ </w:t>
      </w:r>
      <w:bookmarkEnd w:id="1"/>
      <w:r>
        <w:rPr>
          <w:rFonts w:ascii="Times New Roman" w:eastAsia="Times New Roman" w:hAnsi="Times New Roman" w:cs="Times New Roman"/>
          <w:color w:val="000000"/>
          <w:sz w:val="28"/>
          <w:szCs w:val="28"/>
          <w:lang w:val="vi-VN"/>
        </w:rPr>
        <w:t xml:space="preserve">134/2014/TT-BTC </w:t>
      </w:r>
      <w:r w:rsidRPr="006754BC">
        <w:rPr>
          <w:rFonts w:ascii="Times New Roman" w:eastAsia="Times New Roman" w:hAnsi="Times New Roman" w:cs="Times New Roman"/>
          <w:color w:val="000000"/>
          <w:sz w:val="28"/>
          <w:szCs w:val="28"/>
        </w:rPr>
        <w:t>NGÀY 12 THÁNG 9 NĂM 2014 CỦA BỘ TÀI CHÍNH HƯỚNG DẪN THỦ TỤC GIA HẠN THỜI HẠN NỘP THUẾ VÀ HOÀN THUẾ GIÁ TRỊ GIA TĂNG ĐỐI VỚI MÁY MÓC, THIẾT BỊ NHẬP KHẨU ĐỂ TẠO TÀI SẢN CỐ ĐỊNH CỦA DỰ ÁN ĐẦU TƯ</w:t>
      </w:r>
    </w:p>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Luật thuế giá trị gia tăng số 13/2008/QH12, Luật số 31/2013/QH13 sửa đổi, bổ sung một số điều của Luật thuế giá trị gia tăng và Luật số 106/2016/QH13 sửa đổi, bổ sung một số điều của Luật thuế giá trị gia tăng, Luật thuế tiêu thụ đặc biệt và Luật quản lý thuế;</w:t>
      </w:r>
    </w:p>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Luật quản lý thuế số 78/2006/QH11 và Luật số 21/2012/QH13 sửa đổi, bổ sung một số điều của Luật quản lý thuế;</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83/2013/NĐ-CP </w:t>
      </w:r>
      <w:r w:rsidRPr="006754BC">
        <w:rPr>
          <w:rFonts w:ascii="Times New Roman" w:eastAsia="Times New Roman" w:hAnsi="Times New Roman" w:cs="Times New Roman"/>
          <w:i/>
          <w:iCs/>
          <w:color w:val="000000"/>
          <w:sz w:val="28"/>
          <w:szCs w:val="28"/>
        </w:rPr>
        <w:t>ngày 22 tháng 7 năm 2013 của Chính phủ quy định chi tiết thi hành một số điều của Luật quản lý thuế và Luật sửa đổi, bổ sung một số điều của Luật quản lý thuế;</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12/2015/NĐ-CP </w:t>
      </w:r>
      <w:r w:rsidRPr="006754BC">
        <w:rPr>
          <w:rFonts w:ascii="Times New Roman" w:eastAsia="Times New Roman" w:hAnsi="Times New Roman" w:cs="Times New Roman"/>
          <w:i/>
          <w:iCs/>
          <w:color w:val="000000"/>
          <w:sz w:val="28"/>
          <w:szCs w:val="28"/>
        </w:rPr>
        <w:t>ngày 12 tháng 02 năm 2015 của Chính phủ quy định chi tiết thi hành Luật sửa đổi, bổ sung một số điều của các Luật về thuế và sửa đổi, bổ sung một số điều của các Nghị định về thuế;</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100/2016/NĐ-CP </w:t>
      </w:r>
      <w:r w:rsidRPr="006754BC">
        <w:rPr>
          <w:rFonts w:ascii="Times New Roman" w:eastAsia="Times New Roman" w:hAnsi="Times New Roman" w:cs="Times New Roman"/>
          <w:i/>
          <w:iCs/>
          <w:color w:val="000000"/>
          <w:sz w:val="28"/>
          <w:szCs w:val="28"/>
        </w:rPr>
        <w:t>ngày 01 tháng 7 năm 2016 của Chính phủ quy định chi tiết thi hành Luật sửa đổi, bổ sung một số điều của Luật thuế giá trị gia tăng, Luật thuế tiêu thụ đặc biệt và Luật quản lý thuế;</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lang w:val="vi-VN"/>
        </w:rPr>
        <w:t xml:space="preserve">87/2017/NĐ-CP </w:t>
      </w:r>
      <w:r w:rsidRPr="006754BC">
        <w:rPr>
          <w:rFonts w:ascii="Times New Roman" w:eastAsia="Times New Roman" w:hAnsi="Times New Roman" w:cs="Times New Roman"/>
          <w:i/>
          <w:iCs/>
          <w:color w:val="000000"/>
          <w:sz w:val="28"/>
          <w:szCs w:val="28"/>
        </w:rPr>
        <w:t>ngày 26 tháng 7 năm 2017 của Chính phủ quy định chức năng, nhiệm vụ, quyền hạn và cơ cấu tổ chức của Bộ Tài chính;</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lastRenderedPageBreak/>
        <w:t>Thực hiện Nghị quyết số </w:t>
      </w:r>
      <w:r>
        <w:rPr>
          <w:rFonts w:ascii="Times New Roman" w:eastAsia="Times New Roman" w:hAnsi="Times New Roman" w:cs="Times New Roman"/>
          <w:i/>
          <w:iCs/>
          <w:color w:val="000000"/>
          <w:sz w:val="28"/>
          <w:szCs w:val="28"/>
          <w:lang w:val="vi-VN"/>
        </w:rPr>
        <w:t xml:space="preserve">150/NQ-CP </w:t>
      </w:r>
      <w:r w:rsidRPr="006754BC">
        <w:rPr>
          <w:rFonts w:ascii="Times New Roman" w:eastAsia="Times New Roman" w:hAnsi="Times New Roman" w:cs="Times New Roman"/>
          <w:i/>
          <w:iCs/>
          <w:color w:val="000000"/>
          <w:sz w:val="28"/>
          <w:szCs w:val="28"/>
        </w:rPr>
        <w:t>ngày 13 tháng 12 năm 2018 của Chính phủ về phiên họp Chính phủ thường kỳ tháng 11 năm 2018;</w:t>
      </w:r>
    </w:p>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Theo đề nghị của Vụ trưởng Vụ Chính sách thuế,</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i/>
          <w:iCs/>
          <w:color w:val="000000"/>
          <w:sz w:val="28"/>
          <w:szCs w:val="28"/>
        </w:rPr>
        <w:t>Bộ trưởng Bộ Tài chính ban hành Thông tư bãi bỏ Thông tư số </w:t>
      </w:r>
      <w:r>
        <w:rPr>
          <w:rFonts w:ascii="Times New Roman" w:eastAsia="Times New Roman" w:hAnsi="Times New Roman" w:cs="Times New Roman"/>
          <w:i/>
          <w:iCs/>
          <w:color w:val="000000"/>
          <w:sz w:val="28"/>
          <w:szCs w:val="28"/>
          <w:lang w:val="vi-VN"/>
        </w:rPr>
        <w:t xml:space="preserve">134/2014/TT-BTC </w:t>
      </w:r>
      <w:r w:rsidRPr="006754BC">
        <w:rPr>
          <w:rFonts w:ascii="Times New Roman" w:eastAsia="Times New Roman" w:hAnsi="Times New Roman" w:cs="Times New Roman"/>
          <w:i/>
          <w:iCs/>
          <w:color w:val="000000"/>
          <w:sz w:val="28"/>
          <w:szCs w:val="28"/>
        </w:rPr>
        <w:t>ngày 12 tháng 9 năm 2014 của Bộ Tài chính hướng dẫn thủ tục gia hạn thời hạn nộp thuế và hoàn thuế giá trị gia tăng đối với máy móc, thiết bị nhập khẩu để tạo tài sản cố định của dự án đầu tư.</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6754BC">
        <w:rPr>
          <w:rFonts w:ascii="Times New Roman" w:eastAsia="Times New Roman" w:hAnsi="Times New Roman" w:cs="Times New Roman"/>
          <w:b/>
          <w:bCs/>
          <w:color w:val="000000"/>
          <w:sz w:val="28"/>
          <w:szCs w:val="28"/>
          <w:lang w:val="nl-NL"/>
        </w:rPr>
        <w:t>Điều 1. Bãi bỏ toàn bộ văn bản quy phạm pháp luật</w:t>
      </w:r>
      <w:bookmarkEnd w:id="2"/>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lang w:val="nl-NL"/>
        </w:rPr>
        <w:t>Bãi bỏ toàn bộ Thông tư số </w:t>
      </w:r>
      <w:r>
        <w:rPr>
          <w:rFonts w:ascii="Times New Roman" w:eastAsia="Times New Roman" w:hAnsi="Times New Roman" w:cs="Times New Roman"/>
          <w:color w:val="000000"/>
          <w:sz w:val="28"/>
          <w:szCs w:val="28"/>
          <w:lang w:val="vi-VN"/>
        </w:rPr>
        <w:t xml:space="preserve">134/2014/TT-BTC </w:t>
      </w:r>
      <w:r w:rsidRPr="006754BC">
        <w:rPr>
          <w:rFonts w:ascii="Times New Roman" w:eastAsia="Times New Roman" w:hAnsi="Times New Roman" w:cs="Times New Roman"/>
          <w:color w:val="000000"/>
          <w:sz w:val="28"/>
          <w:szCs w:val="28"/>
          <w:lang w:val="nl-NL"/>
        </w:rPr>
        <w:t>ngày 12/9/2014 của Bộ Tài chính hướng dẫn thủ tục gia hạn thời hạn nộp thuế và hoàn thuế giá trị gia tăng đối với máy móc, thiết bị nhập khẩu để tạo tài sản cố định của dự án đầu tư.</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6754BC">
        <w:rPr>
          <w:rFonts w:ascii="Times New Roman" w:eastAsia="Times New Roman" w:hAnsi="Times New Roman" w:cs="Times New Roman"/>
          <w:b/>
          <w:bCs/>
          <w:color w:val="000000"/>
          <w:sz w:val="28"/>
          <w:szCs w:val="28"/>
          <w:lang w:val="nl-NL"/>
        </w:rPr>
        <w:t>Điều 2. Tổ chức thực hiện</w:t>
      </w:r>
      <w:bookmarkEnd w:id="3"/>
    </w:p>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lang w:val="nl-NL"/>
        </w:rPr>
        <w:t>1. Thông tư này có hiệu lực thi hành từ ngày 20 tháng 05 năm 2019.</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lang w:val="nl-NL"/>
        </w:rPr>
        <w:t>2. Đối với Hồ sơ xin gia hạn nộp thuế giá trị gia tăng khâu nhập khẩu theo quy định tại Thông tư số</w:t>
      </w:r>
      <w:r>
        <w:rPr>
          <w:rFonts w:ascii="Times New Roman" w:eastAsia="Times New Roman" w:hAnsi="Times New Roman" w:cs="Times New Roman"/>
          <w:color w:val="000000"/>
          <w:sz w:val="28"/>
          <w:szCs w:val="28"/>
          <w:lang w:val="vi-VN"/>
        </w:rPr>
        <w:t xml:space="preserve"> 134/2014/TT-BTC </w:t>
      </w:r>
      <w:r w:rsidRPr="006754BC">
        <w:rPr>
          <w:rFonts w:ascii="Times New Roman" w:eastAsia="Times New Roman" w:hAnsi="Times New Roman" w:cs="Times New Roman"/>
          <w:color w:val="000000"/>
          <w:sz w:val="28"/>
          <w:szCs w:val="28"/>
          <w:lang w:val="nl-NL"/>
        </w:rPr>
        <w:t>ngày 12/9/2014 của Bộ Tài chính mà doanh nghiệp đã nộp cho cơ quan hải quan trước ngày Thông tư này có hiệu lực thi hành thì cơ quan hải quan tiếp tục giải quyết gia hạn nộp thuế theo quy định tại Thông tư số </w:t>
      </w:r>
      <w:r>
        <w:rPr>
          <w:rFonts w:ascii="Times New Roman" w:eastAsia="Times New Roman" w:hAnsi="Times New Roman" w:cs="Times New Roman"/>
          <w:color w:val="000000"/>
          <w:sz w:val="28"/>
          <w:szCs w:val="28"/>
          <w:lang w:val="vi-VN"/>
        </w:rPr>
        <w:t>134/2014/TT-BTC</w:t>
      </w:r>
      <w:r w:rsidRPr="006754BC">
        <w:rPr>
          <w:rFonts w:ascii="Times New Roman" w:eastAsia="Times New Roman" w:hAnsi="Times New Roman" w:cs="Times New Roman"/>
          <w:color w:val="000000"/>
          <w:sz w:val="28"/>
          <w:szCs w:val="28"/>
          <w:lang w:val="nl-NL"/>
        </w:rPr>
        <w:t>.</w:t>
      </w:r>
    </w:p>
    <w:p w:rsidR="006754BC" w:rsidRPr="006754BC" w:rsidRDefault="006754BC" w:rsidP="006754BC">
      <w:pPr>
        <w:shd w:val="clear" w:color="auto" w:fill="FFFFFF"/>
        <w:spacing w:after="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lang w:val="nl-NL"/>
        </w:rPr>
        <w:t>Đối với Hồ sơ đề nghị hoàn thuế giá trị gia tăng theo quy định tại Thông tư số </w:t>
      </w:r>
      <w:r>
        <w:rPr>
          <w:rFonts w:ascii="Times New Roman" w:eastAsia="Times New Roman" w:hAnsi="Times New Roman" w:cs="Times New Roman"/>
          <w:color w:val="000000"/>
          <w:sz w:val="28"/>
          <w:szCs w:val="28"/>
          <w:lang w:val="vi-VN"/>
        </w:rPr>
        <w:t xml:space="preserve">134/2014/TT-BTC </w:t>
      </w:r>
      <w:r w:rsidRPr="006754BC">
        <w:rPr>
          <w:rFonts w:ascii="Times New Roman" w:eastAsia="Times New Roman" w:hAnsi="Times New Roman" w:cs="Times New Roman"/>
          <w:color w:val="000000"/>
          <w:sz w:val="28"/>
          <w:szCs w:val="28"/>
          <w:lang w:val="nl-NL"/>
        </w:rPr>
        <w:t>ngày 12/9/2014 của Bộ Tài chính mà doanh nghiệp đã nộp cho cơ quan thuế trước ngày Thông tư này có hiệu lực thi hành thì cơ quan thuế tiếp tục giải quyết hoàn thuế theo quy định tại Thông tư số </w:t>
      </w:r>
      <w:r>
        <w:rPr>
          <w:rFonts w:ascii="Times New Roman" w:eastAsia="Times New Roman" w:hAnsi="Times New Roman" w:cs="Times New Roman"/>
          <w:color w:val="000000"/>
          <w:sz w:val="28"/>
          <w:szCs w:val="28"/>
          <w:lang w:val="vi-VN"/>
        </w:rPr>
        <w:t xml:space="preserve">134/2014/TT-BTC </w:t>
      </w:r>
      <w:r w:rsidRPr="006754BC">
        <w:rPr>
          <w:rFonts w:ascii="Times New Roman" w:eastAsia="Times New Roman" w:hAnsi="Times New Roman" w:cs="Times New Roman"/>
          <w:color w:val="000000"/>
          <w:sz w:val="28"/>
          <w:szCs w:val="28"/>
          <w:lang w:val="nl-NL"/>
        </w:rPr>
        <w:t>./.</w:t>
      </w:r>
    </w:p>
    <w:p w:rsidR="006754BC" w:rsidRPr="006754BC" w:rsidRDefault="006754BC" w:rsidP="006754BC">
      <w:pPr>
        <w:shd w:val="clear" w:color="auto" w:fill="FFFFFF"/>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color w:val="000000"/>
          <w:sz w:val="28"/>
          <w:szCs w:val="2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08"/>
        <w:gridCol w:w="4179"/>
      </w:tblGrid>
      <w:tr w:rsidR="006754BC" w:rsidRPr="006754BC" w:rsidTr="006754BC">
        <w:trPr>
          <w:tblCellSpacing w:w="0" w:type="dxa"/>
        </w:trPr>
        <w:tc>
          <w:tcPr>
            <w:tcW w:w="5108"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b/>
                <w:bCs/>
                <w:i/>
                <w:iCs/>
                <w:color w:val="000000"/>
                <w:sz w:val="28"/>
                <w:szCs w:val="28"/>
                <w:lang w:val="nl-NL"/>
              </w:rPr>
              <w:t> </w:t>
            </w:r>
          </w:p>
          <w:p w:rsidR="006754BC" w:rsidRPr="006754BC" w:rsidRDefault="006754BC" w:rsidP="006754BC">
            <w:pPr>
              <w:spacing w:before="120" w:after="120" w:line="234" w:lineRule="atLeast"/>
              <w:rPr>
                <w:rFonts w:ascii="Times New Roman" w:eastAsia="Times New Roman" w:hAnsi="Times New Roman" w:cs="Times New Roman"/>
                <w:color w:val="000000"/>
                <w:sz w:val="28"/>
                <w:szCs w:val="28"/>
              </w:rPr>
            </w:pPr>
            <w:r w:rsidRPr="006754BC">
              <w:rPr>
                <w:rFonts w:ascii="Times New Roman" w:eastAsia="Times New Roman" w:hAnsi="Times New Roman" w:cs="Times New Roman"/>
                <w:b/>
                <w:bCs/>
                <w:i/>
                <w:iCs/>
                <w:color w:val="000000"/>
                <w:sz w:val="28"/>
                <w:szCs w:val="28"/>
                <w:lang w:val="nl-NL"/>
              </w:rPr>
              <w:t>Nơi nhận:</w:t>
            </w:r>
            <w:r w:rsidRPr="006754BC">
              <w:rPr>
                <w:rFonts w:ascii="Times New Roman" w:eastAsia="Times New Roman" w:hAnsi="Times New Roman" w:cs="Times New Roman"/>
                <w:b/>
                <w:bCs/>
                <w:i/>
                <w:iCs/>
                <w:color w:val="000000"/>
                <w:sz w:val="28"/>
                <w:szCs w:val="28"/>
                <w:lang w:val="nl-NL"/>
              </w:rPr>
              <w:br/>
            </w:r>
            <w:r w:rsidRPr="006754BC">
              <w:rPr>
                <w:rFonts w:ascii="Times New Roman" w:eastAsia="Times New Roman" w:hAnsi="Times New Roman" w:cs="Times New Roman"/>
                <w:color w:val="000000"/>
                <w:sz w:val="28"/>
                <w:szCs w:val="28"/>
                <w:shd w:val="clear" w:color="auto" w:fill="FFFFFF"/>
                <w:lang w:val="nl-NL"/>
              </w:rPr>
              <w:t>- Văn phòng Tổng Bí thư;</w:t>
            </w:r>
            <w:r w:rsidRPr="006754BC">
              <w:rPr>
                <w:rFonts w:ascii="Times New Roman" w:eastAsia="Times New Roman" w:hAnsi="Times New Roman" w:cs="Times New Roman"/>
                <w:color w:val="000000"/>
                <w:sz w:val="28"/>
                <w:szCs w:val="28"/>
                <w:shd w:val="clear" w:color="auto" w:fill="FFFFFF"/>
                <w:lang w:val="nl-NL"/>
              </w:rPr>
              <w:br/>
              <w:t>- Văn phòng Trung ương và các Ban của Đảng;</w:t>
            </w:r>
            <w:r w:rsidRPr="006754BC">
              <w:rPr>
                <w:rFonts w:ascii="Times New Roman" w:eastAsia="Times New Roman" w:hAnsi="Times New Roman" w:cs="Times New Roman"/>
                <w:color w:val="000000"/>
                <w:sz w:val="28"/>
                <w:szCs w:val="28"/>
                <w:shd w:val="clear" w:color="auto" w:fill="FFFFFF"/>
                <w:lang w:val="nl-NL"/>
              </w:rPr>
              <w:br/>
              <w:t>- Văn phòng Quốc hội;</w:t>
            </w:r>
            <w:r w:rsidRPr="006754BC">
              <w:rPr>
                <w:rFonts w:ascii="Times New Roman" w:eastAsia="Times New Roman" w:hAnsi="Times New Roman" w:cs="Times New Roman"/>
                <w:color w:val="000000"/>
                <w:sz w:val="28"/>
                <w:szCs w:val="28"/>
                <w:shd w:val="clear" w:color="auto" w:fill="FFFFFF"/>
                <w:lang w:val="nl-NL"/>
              </w:rPr>
              <w:br/>
            </w:r>
            <w:r w:rsidRPr="006754BC">
              <w:rPr>
                <w:rFonts w:ascii="Times New Roman" w:eastAsia="Times New Roman" w:hAnsi="Times New Roman" w:cs="Times New Roman"/>
                <w:color w:val="000000"/>
                <w:sz w:val="28"/>
                <w:szCs w:val="28"/>
                <w:shd w:val="clear" w:color="auto" w:fill="FFFFFF"/>
                <w:lang w:val="nl-NL"/>
              </w:rPr>
              <w:lastRenderedPageBreak/>
              <w:t>- Văn phòng Chủ tịch nước;</w:t>
            </w:r>
            <w:r w:rsidRPr="006754BC">
              <w:rPr>
                <w:rFonts w:ascii="Times New Roman" w:eastAsia="Times New Roman" w:hAnsi="Times New Roman" w:cs="Times New Roman"/>
                <w:color w:val="000000"/>
                <w:sz w:val="28"/>
                <w:szCs w:val="28"/>
                <w:shd w:val="clear" w:color="auto" w:fill="FFFFFF"/>
                <w:lang w:val="nl-NL"/>
              </w:rPr>
              <w:br/>
              <w:t>- Viện Kiểm sát nhân dân tối cao;</w:t>
            </w:r>
            <w:r w:rsidRPr="006754BC">
              <w:rPr>
                <w:rFonts w:ascii="Times New Roman" w:eastAsia="Times New Roman" w:hAnsi="Times New Roman" w:cs="Times New Roman"/>
                <w:color w:val="000000"/>
                <w:sz w:val="28"/>
                <w:szCs w:val="28"/>
                <w:shd w:val="clear" w:color="auto" w:fill="FFFFFF"/>
                <w:lang w:val="nl-NL"/>
              </w:rPr>
              <w:br/>
              <w:t>- Tòa án nhân dân tối cao;</w:t>
            </w:r>
            <w:r w:rsidRPr="006754BC">
              <w:rPr>
                <w:rFonts w:ascii="Times New Roman" w:eastAsia="Times New Roman" w:hAnsi="Times New Roman" w:cs="Times New Roman"/>
                <w:color w:val="000000"/>
                <w:sz w:val="28"/>
                <w:szCs w:val="28"/>
                <w:shd w:val="clear" w:color="auto" w:fill="FFFFFF"/>
                <w:lang w:val="nl-NL"/>
              </w:rPr>
              <w:br/>
              <w:t>- Các Bộ, cơ quan ngang Bộ, cơ quan thuộc Chính phủ;</w:t>
            </w:r>
            <w:r w:rsidRPr="006754BC">
              <w:rPr>
                <w:rFonts w:ascii="Times New Roman" w:eastAsia="Times New Roman" w:hAnsi="Times New Roman" w:cs="Times New Roman"/>
                <w:color w:val="000000"/>
                <w:sz w:val="28"/>
                <w:szCs w:val="28"/>
                <w:shd w:val="clear" w:color="auto" w:fill="FFFFFF"/>
                <w:lang w:val="nl-NL"/>
              </w:rPr>
              <w:br/>
              <w:t>- Cơ quan Trung ương của các đoàn thể;</w:t>
            </w:r>
            <w:r w:rsidRPr="006754BC">
              <w:rPr>
                <w:rFonts w:ascii="Times New Roman" w:eastAsia="Times New Roman" w:hAnsi="Times New Roman" w:cs="Times New Roman"/>
                <w:color w:val="000000"/>
                <w:sz w:val="28"/>
                <w:szCs w:val="28"/>
                <w:shd w:val="clear" w:color="auto" w:fill="FFFFFF"/>
                <w:lang w:val="nl-NL"/>
              </w:rPr>
              <w:br/>
              <w:t>- Kiểm toán nhà nước;</w:t>
            </w:r>
            <w:r w:rsidRPr="006754BC">
              <w:rPr>
                <w:rFonts w:ascii="Times New Roman" w:eastAsia="Times New Roman" w:hAnsi="Times New Roman" w:cs="Times New Roman"/>
                <w:color w:val="000000"/>
                <w:sz w:val="28"/>
                <w:szCs w:val="28"/>
                <w:shd w:val="clear" w:color="auto" w:fill="FFFFFF"/>
                <w:lang w:val="nl-NL"/>
              </w:rPr>
              <w:br/>
              <w:t>- Hội đồng nhân dân, Ủy ban nhân dân các tỉnh, thành phố trực thuộc Trung ương;</w:t>
            </w:r>
            <w:r w:rsidRPr="006754BC">
              <w:rPr>
                <w:rFonts w:ascii="Times New Roman" w:eastAsia="Times New Roman" w:hAnsi="Times New Roman" w:cs="Times New Roman"/>
                <w:color w:val="000000"/>
                <w:sz w:val="28"/>
                <w:szCs w:val="28"/>
                <w:shd w:val="clear" w:color="auto" w:fill="FFFFFF"/>
                <w:lang w:val="nl-NL"/>
              </w:rPr>
              <w:br/>
              <w:t>- Sở Tài chính, Cục Thuế, Cục Hải quan, Kho bạc nhà nước các tỉnh, thành phố trực thuộc Trung ương;</w:t>
            </w:r>
            <w:r w:rsidRPr="006754BC">
              <w:rPr>
                <w:rFonts w:ascii="Times New Roman" w:eastAsia="Times New Roman" w:hAnsi="Times New Roman" w:cs="Times New Roman"/>
                <w:color w:val="000000"/>
                <w:sz w:val="28"/>
                <w:szCs w:val="28"/>
                <w:shd w:val="clear" w:color="auto" w:fill="FFFFFF"/>
                <w:lang w:val="nl-NL"/>
              </w:rPr>
              <w:br/>
              <w:t>- Công báo, Website Chính phủ;</w:t>
            </w:r>
            <w:r w:rsidRPr="006754BC">
              <w:rPr>
                <w:rFonts w:ascii="Times New Roman" w:eastAsia="Times New Roman" w:hAnsi="Times New Roman" w:cs="Times New Roman"/>
                <w:color w:val="000000"/>
                <w:sz w:val="28"/>
                <w:szCs w:val="28"/>
                <w:shd w:val="clear" w:color="auto" w:fill="FFFFFF"/>
                <w:lang w:val="nl-NL"/>
              </w:rPr>
              <w:br/>
              <w:t>- Cục Kiểm tra văn bản (Bộ Tư pháp);</w:t>
            </w:r>
            <w:r w:rsidRPr="006754BC">
              <w:rPr>
                <w:rFonts w:ascii="Times New Roman" w:eastAsia="Times New Roman" w:hAnsi="Times New Roman" w:cs="Times New Roman"/>
                <w:color w:val="000000"/>
                <w:sz w:val="28"/>
                <w:szCs w:val="28"/>
                <w:shd w:val="clear" w:color="auto" w:fill="FFFFFF"/>
                <w:lang w:val="nl-NL"/>
              </w:rPr>
              <w:br/>
              <w:t>- Website Bộ Tài chính;</w:t>
            </w:r>
            <w:r w:rsidRPr="006754BC">
              <w:rPr>
                <w:rFonts w:ascii="Times New Roman" w:eastAsia="Times New Roman" w:hAnsi="Times New Roman" w:cs="Times New Roman"/>
                <w:color w:val="000000"/>
                <w:sz w:val="28"/>
                <w:szCs w:val="28"/>
                <w:shd w:val="clear" w:color="auto" w:fill="FFFFFF"/>
                <w:lang w:val="nl-NL"/>
              </w:rPr>
              <w:br/>
              <w:t>- Các đơn vị thuộc Bộ Tài chính;</w:t>
            </w:r>
            <w:r w:rsidRPr="006754BC">
              <w:rPr>
                <w:rFonts w:ascii="Times New Roman" w:eastAsia="Times New Roman" w:hAnsi="Times New Roman" w:cs="Times New Roman"/>
                <w:color w:val="000000"/>
                <w:sz w:val="28"/>
                <w:szCs w:val="28"/>
                <w:shd w:val="clear" w:color="auto" w:fill="FFFFFF"/>
                <w:lang w:val="nl-NL"/>
              </w:rPr>
              <w:br/>
            </w:r>
            <w:r w:rsidRPr="006754BC">
              <w:rPr>
                <w:rFonts w:ascii="Times New Roman" w:eastAsia="Times New Roman" w:hAnsi="Times New Roman" w:cs="Times New Roman"/>
                <w:color w:val="000000"/>
                <w:sz w:val="28"/>
                <w:szCs w:val="28"/>
                <w:lang w:val="nl-NL"/>
              </w:rPr>
              <w:t>- Lưu: VT, Vụ CST (P</w:t>
            </w:r>
            <w:r w:rsidRPr="006754BC">
              <w:rPr>
                <w:rFonts w:ascii="Times New Roman" w:eastAsia="Times New Roman" w:hAnsi="Times New Roman" w:cs="Times New Roman"/>
                <w:color w:val="000000"/>
                <w:sz w:val="28"/>
                <w:szCs w:val="28"/>
                <w:vertAlign w:val="subscript"/>
                <w:lang w:val="nl-NL"/>
              </w:rPr>
              <w:t>GTGT&amp;TTĐB</w:t>
            </w:r>
            <w:r w:rsidRPr="006754BC">
              <w:rPr>
                <w:rFonts w:ascii="Times New Roman" w:eastAsia="Times New Roman" w:hAnsi="Times New Roman" w:cs="Times New Roman"/>
                <w:color w:val="000000"/>
                <w:sz w:val="28"/>
                <w:szCs w:val="28"/>
                <w:lang w:val="nl-NL"/>
              </w:rPr>
              <w:t>).</w:t>
            </w:r>
          </w:p>
        </w:tc>
        <w:tc>
          <w:tcPr>
            <w:tcW w:w="4179" w:type="dxa"/>
            <w:shd w:val="clear" w:color="auto" w:fill="FFFFFF"/>
            <w:tcMar>
              <w:top w:w="0" w:type="dxa"/>
              <w:left w:w="108" w:type="dxa"/>
              <w:bottom w:w="0" w:type="dxa"/>
              <w:right w:w="108" w:type="dxa"/>
            </w:tcMar>
            <w:hideMark/>
          </w:tcPr>
          <w:p w:rsidR="006754BC" w:rsidRPr="006754BC" w:rsidRDefault="006754BC" w:rsidP="006754BC">
            <w:pPr>
              <w:spacing w:before="120" w:after="120" w:line="234" w:lineRule="atLeast"/>
              <w:jc w:val="center"/>
              <w:rPr>
                <w:rFonts w:ascii="Times New Roman" w:eastAsia="Times New Roman" w:hAnsi="Times New Roman" w:cs="Times New Roman"/>
                <w:color w:val="000000"/>
                <w:sz w:val="28"/>
                <w:szCs w:val="28"/>
                <w:lang w:val="vi-VN"/>
              </w:rPr>
            </w:pPr>
            <w:r w:rsidRPr="006754BC">
              <w:rPr>
                <w:rFonts w:ascii="Times New Roman" w:eastAsia="Times New Roman" w:hAnsi="Times New Roman" w:cs="Times New Roman"/>
                <w:b/>
                <w:bCs/>
                <w:color w:val="000000"/>
                <w:sz w:val="28"/>
                <w:szCs w:val="28"/>
              </w:rPr>
              <w:lastRenderedPageBreak/>
              <w:t>KT. BỘ TRƯỞNG</w:t>
            </w:r>
            <w:r w:rsidRPr="006754BC">
              <w:rPr>
                <w:rFonts w:ascii="Times New Roman" w:eastAsia="Times New Roman" w:hAnsi="Times New Roman" w:cs="Times New Roman"/>
                <w:b/>
                <w:bCs/>
                <w:color w:val="000000"/>
                <w:sz w:val="28"/>
                <w:szCs w:val="28"/>
              </w:rPr>
              <w:br/>
            </w:r>
            <w:r w:rsidRPr="006754BC">
              <w:rPr>
                <w:rFonts w:ascii="Times New Roman" w:eastAsia="Times New Roman" w:hAnsi="Times New Roman" w:cs="Times New Roman"/>
                <w:b/>
                <w:bCs/>
                <w:color w:val="000000"/>
                <w:sz w:val="28"/>
                <w:szCs w:val="28"/>
                <w:lang w:val="nl-NL"/>
              </w:rPr>
              <w:t>THỨ TRƯỞNG</w:t>
            </w:r>
            <w:r w:rsidRPr="006754BC">
              <w:rPr>
                <w:rFonts w:ascii="Times New Roman" w:eastAsia="Times New Roman" w:hAnsi="Times New Roman" w:cs="Times New Roman"/>
                <w:b/>
                <w:bCs/>
                <w:color w:val="000000"/>
                <w:sz w:val="28"/>
                <w:szCs w:val="28"/>
                <w:lang w:val="nl-NL"/>
              </w:rPr>
              <w:br/>
            </w:r>
            <w:r w:rsidRPr="006754BC">
              <w:rPr>
                <w:rFonts w:ascii="Times New Roman" w:eastAsia="Times New Roman" w:hAnsi="Times New Roman" w:cs="Times New Roman"/>
                <w:b/>
                <w:bCs/>
                <w:color w:val="000000"/>
                <w:sz w:val="28"/>
                <w:szCs w:val="28"/>
                <w:lang w:val="nl-NL"/>
              </w:rPr>
              <w:br/>
            </w:r>
            <w:r w:rsidRPr="006754BC">
              <w:rPr>
                <w:rFonts w:ascii="Times New Roman" w:eastAsia="Times New Roman" w:hAnsi="Times New Roman" w:cs="Times New Roman"/>
                <w:b/>
                <w:bCs/>
                <w:color w:val="000000"/>
                <w:sz w:val="28"/>
                <w:szCs w:val="28"/>
                <w:lang w:val="nl-NL"/>
              </w:rPr>
              <w:br/>
            </w:r>
            <w:r w:rsidRPr="006754BC">
              <w:rPr>
                <w:rFonts w:ascii="Times New Roman" w:eastAsia="Times New Roman" w:hAnsi="Times New Roman" w:cs="Times New Roman"/>
                <w:b/>
                <w:bCs/>
                <w:color w:val="000000"/>
                <w:sz w:val="28"/>
                <w:szCs w:val="28"/>
                <w:lang w:val="nl-NL"/>
              </w:rPr>
              <w:br/>
            </w:r>
            <w:r w:rsidRPr="006754BC">
              <w:rPr>
                <w:rFonts w:ascii="Times New Roman" w:eastAsia="Times New Roman" w:hAnsi="Times New Roman" w:cs="Times New Roman"/>
                <w:b/>
                <w:bCs/>
                <w:color w:val="000000"/>
                <w:sz w:val="28"/>
                <w:szCs w:val="28"/>
                <w:lang w:val="nl-NL"/>
              </w:rPr>
              <w:lastRenderedPageBreak/>
              <w:br/>
              <w:t>V</w:t>
            </w:r>
            <w:r>
              <w:rPr>
                <w:rFonts w:ascii="Times New Roman" w:eastAsia="Times New Roman" w:hAnsi="Times New Roman" w:cs="Times New Roman"/>
                <w:b/>
                <w:bCs/>
                <w:color w:val="000000"/>
                <w:sz w:val="28"/>
                <w:szCs w:val="28"/>
                <w:lang w:val="vi-VN"/>
              </w:rPr>
              <w:t>ũ Thị Mai</w:t>
            </w:r>
          </w:p>
        </w:tc>
      </w:tr>
    </w:tbl>
    <w:p w:rsidR="006754BC" w:rsidRPr="006754BC" w:rsidRDefault="006754BC">
      <w:pPr>
        <w:rPr>
          <w:rFonts w:ascii="Times New Roman" w:hAnsi="Times New Roman" w:cs="Times New Roman"/>
          <w:sz w:val="28"/>
          <w:szCs w:val="28"/>
        </w:rPr>
      </w:pPr>
      <w:bookmarkStart w:id="4" w:name="_GoBack"/>
      <w:bookmarkEnd w:id="4"/>
    </w:p>
    <w:sectPr w:rsidR="006754BC" w:rsidRPr="006754B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1C" w:rsidRDefault="0033211C" w:rsidP="00B54734">
      <w:pPr>
        <w:spacing w:after="0" w:line="240" w:lineRule="auto"/>
      </w:pPr>
      <w:r>
        <w:separator/>
      </w:r>
    </w:p>
  </w:endnote>
  <w:endnote w:type="continuationSeparator" w:id="0">
    <w:p w:rsidR="0033211C" w:rsidRDefault="0033211C" w:rsidP="00B5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4" w:rsidRDefault="00B54734">
    <w:pPr>
      <w:pStyle w:val="Footer"/>
      <w:tabs>
        <w:tab w:val="clear" w:pos="4680"/>
        <w:tab w:val="clear" w:pos="9360"/>
      </w:tabs>
      <w:jc w:val="center"/>
      <w:rPr>
        <w:caps/>
        <w:color w:val="5B9BD5" w:themeColor="accent1"/>
      </w:rPr>
    </w:pPr>
  </w:p>
  <w:p w:rsidR="00B54734" w:rsidRDefault="00B54734">
    <w:pPr>
      <w:pStyle w:val="Footer"/>
      <w:tabs>
        <w:tab w:val="clear" w:pos="4680"/>
        <w:tab w:val="clear" w:pos="9360"/>
      </w:tabs>
      <w:jc w:val="center"/>
      <w:rPr>
        <w:caps/>
        <w:color w:val="5B9BD5" w:themeColor="accent1"/>
      </w:rPr>
    </w:pPr>
  </w:p>
  <w:p w:rsidR="00B54734" w:rsidRDefault="00B54734">
    <w:pPr>
      <w:pStyle w:val="Footer"/>
      <w:tabs>
        <w:tab w:val="clear" w:pos="4680"/>
        <w:tab w:val="clear" w:pos="9360"/>
      </w:tabs>
      <w:jc w:val="center"/>
      <w:rPr>
        <w:caps/>
        <w:color w:val="5B9BD5" w:themeColor="accent1"/>
      </w:rPr>
    </w:pPr>
  </w:p>
  <w:p w:rsidR="00B54734" w:rsidRDefault="00B54734">
    <w:pPr>
      <w:pStyle w:val="Footer"/>
      <w:tabs>
        <w:tab w:val="clear" w:pos="4680"/>
        <w:tab w:val="clear" w:pos="9360"/>
      </w:tabs>
      <w:jc w:val="center"/>
      <w:rPr>
        <w:caps/>
        <w:color w:val="5B9BD5" w:themeColor="accent1"/>
      </w:rPr>
    </w:pPr>
  </w:p>
  <w:p w:rsidR="00B54734" w:rsidRDefault="00B54734">
    <w:pPr>
      <w:pStyle w:val="Footer"/>
      <w:tabs>
        <w:tab w:val="clear" w:pos="4680"/>
        <w:tab w:val="clear" w:pos="9360"/>
      </w:tabs>
      <w:jc w:val="center"/>
      <w:rPr>
        <w:caps/>
        <w:color w:val="5B9BD5" w:themeColor="accent1"/>
      </w:rPr>
    </w:pPr>
  </w:p>
  <w:p w:rsidR="00B54734" w:rsidRDefault="00B54734">
    <w:pPr>
      <w:pStyle w:val="Footer"/>
      <w:tabs>
        <w:tab w:val="clear" w:pos="4680"/>
        <w:tab w:val="clear" w:pos="9360"/>
      </w:tabs>
      <w:jc w:val="center"/>
      <w:rPr>
        <w:caps/>
        <w:color w:val="5B9BD5" w:themeColor="accent1"/>
      </w:rPr>
    </w:pPr>
  </w:p>
  <w:p w:rsidR="00B54734" w:rsidRPr="00F44945" w:rsidRDefault="00B54734" w:rsidP="00B54734">
    <w:pPr>
      <w:pStyle w:val="Header"/>
      <w:jc w:val="center"/>
      <w:rPr>
        <w:b/>
        <w:color w:val="0070C0"/>
      </w:rPr>
    </w:pPr>
    <w:r w:rsidRPr="00F44945">
      <w:rPr>
        <w:b/>
        <w:color w:val="0070C0"/>
      </w:rPr>
      <w:t>Công ty Luật TNHH Sao Việt</w:t>
    </w:r>
  </w:p>
  <w:p w:rsidR="00B54734" w:rsidRPr="00F44945" w:rsidRDefault="00B54734" w:rsidP="00B54734">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B54734" w:rsidRPr="00F44945" w:rsidRDefault="00B54734" w:rsidP="00B54734">
    <w:pPr>
      <w:pStyle w:val="Header"/>
      <w:jc w:val="center"/>
      <w:rPr>
        <w:color w:val="FF0000"/>
      </w:rPr>
    </w:pPr>
    <w:r w:rsidRPr="00F44945">
      <w:rPr>
        <w:color w:val="FF0000"/>
      </w:rPr>
      <w:t>W</w:t>
    </w:r>
    <w:r>
      <w:rPr>
        <w:color w:val="FF0000"/>
      </w:rPr>
      <w:t>eb</w:t>
    </w:r>
    <w:r w:rsidRPr="00F44945">
      <w:rPr>
        <w:color w:val="FF0000"/>
      </w:rPr>
      <w:t>: saovietlaw.com/ Tổng đài 1900 6243</w:t>
    </w:r>
  </w:p>
  <w:p w:rsidR="00B54734" w:rsidRDefault="00B54734" w:rsidP="00B54734">
    <w:pPr>
      <w:pStyle w:val="Footer"/>
      <w:tabs>
        <w:tab w:val="clear" w:pos="9360"/>
        <w:tab w:val="left" w:pos="3765"/>
      </w:tabs>
    </w:pPr>
    <w:r>
      <w:tab/>
    </w:r>
    <w:r>
      <w:tab/>
    </w:r>
  </w:p>
  <w:p w:rsidR="00B54734" w:rsidRDefault="00B5473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B54734" w:rsidRDefault="00B54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1C" w:rsidRDefault="0033211C" w:rsidP="00B54734">
      <w:pPr>
        <w:spacing w:after="0" w:line="240" w:lineRule="auto"/>
      </w:pPr>
      <w:r>
        <w:separator/>
      </w:r>
    </w:p>
  </w:footnote>
  <w:footnote w:type="continuationSeparator" w:id="0">
    <w:p w:rsidR="0033211C" w:rsidRDefault="0033211C" w:rsidP="00B54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BC"/>
    <w:rsid w:val="0033211C"/>
    <w:rsid w:val="006754BC"/>
    <w:rsid w:val="00B54734"/>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2520-4B83-4EF9-8EE3-2A5CC0E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4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54BC"/>
    <w:rPr>
      <w:color w:val="0000FF"/>
      <w:u w:val="single"/>
    </w:rPr>
  </w:style>
  <w:style w:type="paragraph" w:styleId="Header">
    <w:name w:val="header"/>
    <w:basedOn w:val="Normal"/>
    <w:link w:val="HeaderChar"/>
    <w:uiPriority w:val="99"/>
    <w:unhideWhenUsed/>
    <w:rsid w:val="00B54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34"/>
  </w:style>
  <w:style w:type="paragraph" w:styleId="Footer">
    <w:name w:val="footer"/>
    <w:basedOn w:val="Normal"/>
    <w:link w:val="FooterChar"/>
    <w:uiPriority w:val="99"/>
    <w:unhideWhenUsed/>
    <w:rsid w:val="00B54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2019-04-24T04:51:00Z</dcterms:created>
  <dcterms:modified xsi:type="dcterms:W3CDTF">2019-04-24T07:40:00Z</dcterms:modified>
</cp:coreProperties>
</file>